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DC7" w:rsidRDefault="00F25DC7">
      <w:pPr>
        <w:pStyle w:val="Title"/>
        <w:rPr>
          <w:rFonts w:cs="Times New Roman"/>
        </w:rPr>
      </w:pPr>
      <w:r>
        <w:t>Spunti per la catechesi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Guida per i catechisti  •  Anno liturgico 2026–2027  •  Ciclo B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Questa guida accompagna le schede “In cammino con Gesù”. Aiuta i bambini a riconoscere i tempi dell’anno liturgico, a collegarli alla vita di Gesù e a scoprire che la Pasqua è il centro del nostro cammino di fede.</w:t>
      </w:r>
    </w:p>
    <w:p w:rsidR="00F25DC7" w:rsidRPr="00D56DFC" w:rsidRDefault="00F25DC7">
      <w:pPr>
        <w:pStyle w:val="Heading1"/>
        <w:rPr>
          <w:lang w:val="it-IT"/>
        </w:rPr>
      </w:pPr>
      <w:r w:rsidRPr="00D56DFC">
        <w:rPr>
          <w:lang w:val="it-IT"/>
        </w:rPr>
        <w:t>Un incontro per cominciare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Durata indicativa: 30–40 minuti. Occorrente: la copertina, le schede stampate, matite colorate, una freccia di carta e, se possibile, una Bibbia. Adatta tempi e domande all’età del gruppo.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1. Partiamo dalla vita dei bambini. Chiedi: “Quali giorni speciali aspettiamo durante l’anno? Come ci prepariamo a una festa?”. Lascia raccontare qualche esperienza.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2. Osserviamo la copertina. Seguite con un dito il sentiero del pellegrino: parte dall’Avvento e arriva a Cristo Re. Spiega che ogni tappa aiuta a conoscere e seguire Gesù.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3. Raccontiamo il cammino. Usa la spiegazione proposta qui sotto, indicando via via i cartelli sulla copertina. Metti in evidenza la Pasqua e la gioia della risurrezione.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4. Cerchiamo dove siamo. Mostra la scheda del periodo attuale e invita un bambino a collocare la freccia sulla data o sulla festa più vicina. Concludi con una breve preghiera.</w:t>
      </w:r>
    </w:p>
    <w:p w:rsidR="00F25DC7" w:rsidRPr="00D56DFC" w:rsidRDefault="00F25DC7">
      <w:pPr>
        <w:pStyle w:val="Heading1"/>
        <w:rPr>
          <w:lang w:val="it-IT"/>
        </w:rPr>
      </w:pPr>
      <w:r w:rsidRPr="00D56DFC">
        <w:rPr>
          <w:lang w:val="it-IT"/>
        </w:rPr>
        <w:t>Una spiegazione da raccontare ai bambini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“Anche la Chiesa ha un suo calendario speciale: si chiama anno liturgico. Durante l’anno, insieme alla comunità, celebriamo la vita di Gesù e il suo amore per noi. Cominciamo con l’Avvento, ci rallegriamo per il Natale, ascoltiamo Gesù nel Tempo Ordinario e ci prepariamo alla Pasqua durante la Quaresima. Nella Pasqua celebriamo che Gesù è morto e risorto: è il cuore del nostro anno. Il cammino continua fino a Pentecoste e poi nel Tempo Ordinario, verso la festa di Cristo Re. Ogni anno ricominciamo, per crescere insieme nella fede.”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br w:type="page"/>
      </w:r>
    </w:p>
    <w:p w:rsidR="00F25DC7" w:rsidRPr="00D56DFC" w:rsidRDefault="00F25DC7">
      <w:pPr>
        <w:pStyle w:val="Heading1"/>
        <w:rPr>
          <w:lang w:val="it-IT"/>
        </w:rPr>
      </w:pPr>
      <w:r w:rsidRPr="00D56DFC">
        <w:rPr>
          <w:lang w:val="it-IT"/>
        </w:rPr>
        <w:t>Le tappe del cammino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Per ogni tempo puoi mostrare la scheda corrispondente, soffermarti su un simbolo e scegliere una domanda. Le date seguono il calendario 2026–2027.</w:t>
      </w:r>
    </w:p>
    <w:p w:rsidR="00F25DC7" w:rsidRPr="00D56DFC" w:rsidRDefault="00F25DC7">
      <w:pPr>
        <w:pStyle w:val="Heading2"/>
        <w:rPr>
          <w:lang w:val="it-IT"/>
        </w:rPr>
      </w:pPr>
      <w:r w:rsidRPr="00D56DFC">
        <w:rPr>
          <w:lang w:val="it-IT"/>
        </w:rPr>
        <w:t>Avvento  •  dal 29 novembre 2026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Ci prepariamo alla venuta di Gesù. Il viola richiama l’attesa e la conversione; nella terza domenica si può usare il rosaceo. Osserviamo la corona e accendiamo idealmente una candela alla volta.  Domanda: «Come possiamo preparare il cuore ad accogliere Gesù?»</w:t>
      </w:r>
    </w:p>
    <w:p w:rsidR="00F25DC7" w:rsidRPr="00D56DFC" w:rsidRDefault="00F25DC7">
      <w:pPr>
        <w:pStyle w:val="Heading2"/>
        <w:rPr>
          <w:lang w:val="it-IT"/>
        </w:rPr>
      </w:pPr>
      <w:r w:rsidRPr="00D56DFC">
        <w:rPr>
          <w:lang w:val="it-IT"/>
        </w:rPr>
        <w:t>Tempo di Natale  •  dal 25 dicembre 2026 al 10 gennaio 2027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Celebriamo la nascita di Gesù, dono di Dio per tutti. Il bianco esprime la gioia della festa. Guardiamo il presepe e ricordiamo anche l’Epifania e il Battesimo del Signore.  Domanda: «Quale dono di amore possiamo offrire a chi ci sta vicino?»</w:t>
      </w:r>
    </w:p>
    <w:p w:rsidR="00F25DC7" w:rsidRPr="00D56DFC" w:rsidRDefault="00F25DC7">
      <w:pPr>
        <w:pStyle w:val="Heading2"/>
        <w:rPr>
          <w:lang w:val="it-IT"/>
        </w:rPr>
      </w:pPr>
      <w:r w:rsidRPr="00D56DFC">
        <w:rPr>
          <w:lang w:val="it-IT"/>
        </w:rPr>
        <w:t>Tempo Ordinario  •  dall’11 gennaio al 9 febbraio 2027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Ascoltiamo la Parola, conosciamo gesti e incontri di Gesù e impariamo a seguirlo nella vita quotidiana. Il verde è segno di speranza e crescita.  Domanda: «Quale gesto di Gesù vorresti imitare questa settimana?»</w:t>
      </w:r>
    </w:p>
    <w:p w:rsidR="00F25DC7" w:rsidRPr="00D56DFC" w:rsidRDefault="00F25DC7">
      <w:pPr>
        <w:pStyle w:val="Heading2"/>
        <w:rPr>
          <w:lang w:val="it-IT"/>
        </w:rPr>
      </w:pPr>
      <w:r w:rsidRPr="00D56DFC">
        <w:rPr>
          <w:lang w:val="it-IT"/>
        </w:rPr>
        <w:t>Quaresima  •  dal 10 febbraio al 25 marzo 2027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Dal Mercoledì delle Ceneri ci prepariamo alla Pasqua con preghiera, digiuno e carità. Il colore è viola; nella quarta domenica si può usare il rosaceo. La Quaresima termina prima della Messa serale del Giovedì Santo.  Domanda: «Come possiamo fare spazio a Dio e agli altri?»</w:t>
      </w:r>
    </w:p>
    <w:p w:rsidR="00F25DC7" w:rsidRPr="00D56DFC" w:rsidRDefault="00F25DC7">
      <w:pPr>
        <w:pStyle w:val="Heading2"/>
        <w:rPr>
          <w:lang w:val="it-IT"/>
        </w:rPr>
      </w:pPr>
      <w:r w:rsidRPr="00D56DFC">
        <w:rPr>
          <w:lang w:val="it-IT"/>
        </w:rPr>
        <w:t>Settimana Santa e Pasqua  •  dal 21 al 28 marzo 2027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Dalle Palme seguiamo Gesù fino all’Ultima Cena, alla croce e alla risurrezione. La Pasqua è il centro dell’anno liturgico: Gesù è risorto e ci dona una speranza nuova.  Domanda: «Quale segno di vita e di speranza riconosci nel disegno della Pasqua?»</w:t>
      </w:r>
    </w:p>
    <w:p w:rsidR="00F25DC7" w:rsidRPr="00D56DFC" w:rsidRDefault="00F25DC7">
      <w:pPr>
        <w:pStyle w:val="Heading2"/>
        <w:rPr>
          <w:lang w:val="it-IT"/>
        </w:rPr>
      </w:pPr>
      <w:r w:rsidRPr="00D56DFC">
        <w:rPr>
          <w:lang w:val="it-IT"/>
        </w:rPr>
        <w:t>Tempo di Pasqua  •  dal 28 marzo al 16 maggio 2027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Per cinquanta giorni celebriamo la gioia del Risorto, fino a Pentecoste. Il bianco è il colore pasquale; a Pentecoste il rosso richiama lo Spirito Santo.  Domanda: «Come possiamo condividere la gioia di Gesù risorto?»</w:t>
      </w:r>
    </w:p>
    <w:p w:rsidR="00F25DC7" w:rsidRPr="00D56DFC" w:rsidRDefault="00F25DC7">
      <w:pPr>
        <w:pStyle w:val="Heading2"/>
        <w:rPr>
          <w:lang w:val="it-IT"/>
        </w:rPr>
      </w:pPr>
      <w:r w:rsidRPr="00D56DFC">
        <w:rPr>
          <w:lang w:val="it-IT"/>
        </w:rPr>
        <w:t>Tempo Ordinario  •  dal 17 maggio al 27 novembre 2027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Il cammino riprende in verde. Il 21 novembre celebriamo Cristo Re, ultima domenica dell’anno liturgico; segue l’ultima settimana e il 28 novembre inizia un nuovo Avvento.  Domanda: «Che cosa significa seguire Gesù, re che ama e serve?»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br w:type="page"/>
      </w:r>
    </w:p>
    <w:p w:rsidR="00F25DC7" w:rsidRPr="00D56DFC" w:rsidRDefault="00F25DC7">
      <w:pPr>
        <w:pStyle w:val="Heading1"/>
        <w:rPr>
          <w:lang w:val="it-IT"/>
        </w:rPr>
      </w:pPr>
      <w:r w:rsidRPr="00D56DFC">
        <w:rPr>
          <w:lang w:val="it-IT"/>
        </w:rPr>
        <w:t>Un angolo sempre aggiornato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Appendi la copertina e, accanto, la scheda del tempo liturgico in corso. Le altre possono essere conservate in una cartellina e sostituite quando si passa alla tappa successiva. Chiedi ai bambini di colorare i disegni e di aiutarti ad aggiornare la freccia.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All’inizio di ogni incontro bastano pochi minuti: osservate la data, nominate il tempo e il colore, cercate la prossima domenica o festa e scegliete una parola da portare con voi. Puoi collegarla al Vangelo dell’incontro o al colore delle vesti usate nella celebrazione.</w:t>
      </w:r>
    </w:p>
    <w:p w:rsidR="00F25DC7" w:rsidRPr="00D56DFC" w:rsidRDefault="00F25DC7">
      <w:pPr>
        <w:pStyle w:val="Heading1"/>
        <w:rPr>
          <w:lang w:val="it-IT"/>
        </w:rPr>
      </w:pPr>
      <w:r w:rsidRPr="00D56DFC">
        <w:rPr>
          <w:lang w:val="it-IT"/>
        </w:rPr>
        <w:t>Tre attività semplici</w:t>
      </w:r>
    </w:p>
    <w:p w:rsidR="00F25DC7" w:rsidRPr="00D56DFC" w:rsidRDefault="00F25DC7">
      <w:pPr>
        <w:pStyle w:val="Heading2"/>
        <w:rPr>
          <w:lang w:val="it-IT"/>
        </w:rPr>
      </w:pPr>
      <w:r w:rsidRPr="00D56DFC">
        <w:rPr>
          <w:lang w:val="it-IT"/>
        </w:rPr>
        <w:t>Il sentiero del gruppo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Con una striscia di carta costruite un sentiero. Aggiungete un’impronta per ogni tempo e scrivete su ciascuna una parola: attesa, gioia, ascolto, conversione, vita, speranza.</w:t>
      </w:r>
    </w:p>
    <w:p w:rsidR="00F25DC7" w:rsidRPr="00D56DFC" w:rsidRDefault="00F25DC7">
      <w:pPr>
        <w:pStyle w:val="Heading2"/>
        <w:rPr>
          <w:lang w:val="it-IT"/>
        </w:rPr>
      </w:pPr>
      <w:r w:rsidRPr="00D56DFC">
        <w:rPr>
          <w:lang w:val="it-IT"/>
        </w:rPr>
        <w:t>La valigia del pellegrino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Disegnate una valigia e riempitela di piccoli biglietti: una preghiera, un gesto di gentilezza, una persona da ricordare. A ogni tappa si può aggiungere un impegno adatto ai bambini.</w:t>
      </w:r>
    </w:p>
    <w:p w:rsidR="00F25DC7" w:rsidRPr="00D56DFC" w:rsidRDefault="00F25DC7">
      <w:pPr>
        <w:pStyle w:val="Heading2"/>
        <w:rPr>
          <w:lang w:val="it-IT"/>
        </w:rPr>
      </w:pPr>
      <w:r w:rsidRPr="00D56DFC">
        <w:rPr>
          <w:lang w:val="it-IT"/>
        </w:rPr>
        <w:t>Il gioco dei colori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Mostra i colori liturgici e chiedi ai bambini di associarli alle schede: viola per Avvento e Quaresima; bianco per Natale e Pasqua; verde per il Tempo Ordinario; rosso per Pentecoste e la Domenica delle Palme. Ricorda che feste particolari possono avere colori diversi.</w:t>
      </w:r>
    </w:p>
    <w:p w:rsidR="00F25DC7" w:rsidRPr="00D56DFC" w:rsidRDefault="00F25DC7">
      <w:pPr>
        <w:pStyle w:val="Heading1"/>
        <w:rPr>
          <w:lang w:val="it-IT"/>
        </w:rPr>
      </w:pPr>
      <w:r w:rsidRPr="00D56DFC">
        <w:rPr>
          <w:lang w:val="it-IT"/>
        </w:rPr>
        <w:t>Una domanda per ripartire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“In quale tappa siamo oggi? Che cosa ci invita a vivere Gesù?”. Lascia ai bambini il tempo di rispondere: anche una parola o un disegno possono diventare una preghiera.</w:t>
      </w:r>
    </w:p>
    <w:p w:rsidR="00F25DC7" w:rsidRPr="00D56DFC" w:rsidRDefault="00F25DC7">
      <w:pPr>
        <w:pStyle w:val="Heading1"/>
        <w:rPr>
          <w:lang w:val="it-IT"/>
        </w:rPr>
      </w:pPr>
      <w:r w:rsidRPr="00D56DFC">
        <w:rPr>
          <w:lang w:val="it-IT"/>
        </w:rPr>
        <w:t>Preghiera conclusiva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Gesù, cammina con noi lungo tutto l’anno.</w:t>
      </w:r>
      <w:r w:rsidRPr="00D56DFC">
        <w:rPr>
          <w:lang w:val="it-IT"/>
        </w:rPr>
        <w:br/>
        <w:t>Aiutaci ad ascoltare la tua Parola,</w:t>
      </w:r>
      <w:r w:rsidRPr="00D56DFC">
        <w:rPr>
          <w:lang w:val="it-IT"/>
        </w:rPr>
        <w:br/>
        <w:t>a riconoscere il tuo amore</w:t>
      </w:r>
      <w:r w:rsidRPr="00D56DFC">
        <w:rPr>
          <w:lang w:val="it-IT"/>
        </w:rPr>
        <w:br/>
        <w:t>e a portare gioia e pace agli altri. Amen.</w:t>
      </w:r>
    </w:p>
    <w:p w:rsidR="00F25DC7" w:rsidRPr="00D56DFC" w:rsidRDefault="00F25DC7">
      <w:pPr>
        <w:rPr>
          <w:lang w:val="it-IT"/>
        </w:rPr>
      </w:pPr>
      <w:r w:rsidRPr="00D56DFC">
        <w:rPr>
          <w:lang w:val="it-IT"/>
        </w:rPr>
        <w:t>Per il catechista: nel ciclo domenicale B ascoltiamo soprattutto il Vangelo secondo Marco. Le letture festive e di alcuni tempi possono essere tratte anche dagli altri Vangeli.</w:t>
      </w:r>
    </w:p>
    <w:sectPr w:rsidR="00F25DC7" w:rsidRPr="00D56DF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ngs">
    <w:altName w:val="w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">
    <w:altName w:val="MS Gothic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  <w:num w:numId="11">
    <w:abstractNumId w:val="3"/>
  </w:num>
  <w:num w:numId="12">
    <w:abstractNumId w:val="2"/>
  </w:num>
  <w:num w:numId="13">
    <w:abstractNumId w:val="8"/>
  </w:num>
  <w:num w:numId="14">
    <w:abstractNumId w:val="6"/>
  </w:num>
  <w:num w:numId="15">
    <w:abstractNumId w:val="5"/>
  </w:num>
  <w:num w:numId="16">
    <w:abstractNumId w:val="4"/>
  </w:num>
  <w:num w:numId="17">
    <w:abstractNumId w:val="7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hyphenationZone w:val="283"/>
  <w:doNotHyphenateCaps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7730"/>
    <w:rsid w:val="00034616"/>
    <w:rsid w:val="0006063C"/>
    <w:rsid w:val="0015074B"/>
    <w:rsid w:val="00280FF6"/>
    <w:rsid w:val="0029639D"/>
    <w:rsid w:val="00326F90"/>
    <w:rsid w:val="00AA1D8D"/>
    <w:rsid w:val="00B47730"/>
    <w:rsid w:val="00B61F54"/>
    <w:rsid w:val="00C32F62"/>
    <w:rsid w:val="00CB0664"/>
    <w:rsid w:val="00D56DFC"/>
    <w:rsid w:val="00F25DC7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ngs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cs="Calibri"/>
      <w:color w:val="000000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C693F"/>
    <w:pPr>
      <w:keepNext/>
      <w:keepLines/>
      <w:spacing w:before="480" w:after="0"/>
      <w:outlineLvl w:val="0"/>
    </w:pPr>
    <w:rPr>
      <w:rFonts w:eastAsia="MS Gothi"/>
      <w:b/>
      <w:bCs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C693F"/>
    <w:pPr>
      <w:keepNext/>
      <w:keepLines/>
      <w:spacing w:before="200" w:after="0"/>
      <w:outlineLvl w:val="1"/>
    </w:pPr>
    <w:rPr>
      <w:rFonts w:eastAsia="MS Goth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C693F"/>
    <w:pPr>
      <w:keepNext/>
      <w:keepLines/>
      <w:spacing w:before="200" w:after="0"/>
      <w:outlineLvl w:val="2"/>
    </w:pPr>
    <w:rPr>
      <w:rFonts w:eastAsia="MS Goth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C693F"/>
    <w:pPr>
      <w:keepNext/>
      <w:keepLines/>
      <w:spacing w:before="200" w:after="0"/>
      <w:outlineLvl w:val="3"/>
    </w:pPr>
    <w:rPr>
      <w:rFonts w:eastAsia="MS Goth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C693F"/>
    <w:pPr>
      <w:keepNext/>
      <w:keepLines/>
      <w:spacing w:before="200" w:after="0"/>
      <w:outlineLvl w:val="4"/>
    </w:pPr>
    <w:rPr>
      <w:rFonts w:eastAsia="MS Gothi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C693F"/>
    <w:pPr>
      <w:keepNext/>
      <w:keepLines/>
      <w:spacing w:before="200" w:after="0"/>
      <w:outlineLvl w:val="5"/>
    </w:pPr>
    <w:rPr>
      <w:rFonts w:eastAsia="MS Goth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C693F"/>
    <w:pPr>
      <w:keepNext/>
      <w:keepLines/>
      <w:spacing w:before="200" w:after="0"/>
      <w:outlineLvl w:val="6"/>
    </w:pPr>
    <w:rPr>
      <w:rFonts w:eastAsia="MS Goth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C693F"/>
    <w:pPr>
      <w:keepNext/>
      <w:keepLines/>
      <w:spacing w:before="200" w:after="0"/>
      <w:outlineLvl w:val="7"/>
    </w:pPr>
    <w:rPr>
      <w:rFonts w:eastAsia="MS Goth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C693F"/>
    <w:pPr>
      <w:keepNext/>
      <w:keepLines/>
      <w:spacing w:before="200" w:after="0"/>
      <w:outlineLvl w:val="8"/>
    </w:pPr>
    <w:rPr>
      <w:rFonts w:eastAsia="MS Goth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C693F"/>
    <w:rPr>
      <w:rFonts w:ascii="Calibri" w:eastAsia="MS Gothi" w:hAnsi="Calibri" w:cs="Calibri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C693F"/>
    <w:rPr>
      <w:rFonts w:ascii="Calibri" w:eastAsia="MS Gothi" w:hAnsi="Calibri" w:cs="Calibri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C693F"/>
    <w:rPr>
      <w:rFonts w:ascii="Calibri" w:eastAsia="MS Gothi" w:hAnsi="Calibri" w:cs="Calibri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FC693F"/>
    <w:rPr>
      <w:rFonts w:ascii="Calibri" w:eastAsia="MS Gothi" w:hAnsi="Calibri" w:cs="Calibri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FC693F"/>
    <w:rPr>
      <w:rFonts w:ascii="Calibri" w:eastAsia="MS Gothi" w:hAnsi="Calibri" w:cs="Calibri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FC693F"/>
    <w:rPr>
      <w:rFonts w:ascii="Calibri" w:eastAsia="MS Gothi" w:hAnsi="Calibri" w:cs="Calibri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FC693F"/>
    <w:rPr>
      <w:rFonts w:ascii="Calibri" w:eastAsia="MS Gothi" w:hAnsi="Calibri" w:cs="Calibri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FC693F"/>
    <w:rPr>
      <w:rFonts w:ascii="Calibri" w:eastAsia="MS Gothi" w:hAnsi="Calibri" w:cs="Calibri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FC693F"/>
    <w:rPr>
      <w:rFonts w:ascii="Calibri" w:eastAsia="MS Gothi" w:hAnsi="Calibri" w:cs="Calibri"/>
      <w:i/>
      <w:iCs/>
      <w:color w:val="404040"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</w:style>
  <w:style w:type="paragraph" w:styleId="NoSpacing">
    <w:name w:val="No Spacing"/>
    <w:uiPriority w:val="99"/>
    <w:qFormat/>
    <w:rsid w:val="00FC693F"/>
    <w:rPr>
      <w:rFonts w:cs="Cambria"/>
      <w:lang w:val="en-US"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FC693F"/>
    <w:pPr>
      <w:pBdr>
        <w:bottom w:val="single" w:sz="8" w:space="4" w:color="4F81BD"/>
      </w:pBdr>
      <w:spacing w:after="300" w:line="240" w:lineRule="auto"/>
    </w:pPr>
    <w:rPr>
      <w:rFonts w:eastAsia="MS Gothi"/>
      <w:spacing w:val="5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FC693F"/>
    <w:rPr>
      <w:rFonts w:ascii="Calibri" w:eastAsia="MS Gothi" w:hAnsi="Calibri" w:cs="Calibri"/>
      <w:color w:val="auto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FC693F"/>
    <w:pPr>
      <w:numPr>
        <w:ilvl w:val="1"/>
      </w:numPr>
    </w:pPr>
    <w:rPr>
      <w:rFonts w:eastAsia="MS Gothi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C693F"/>
    <w:rPr>
      <w:rFonts w:ascii="Calibri" w:eastAsia="MS Gothi" w:hAnsi="Calibri" w:cs="Calibri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99"/>
    <w:qFormat/>
    <w:rsid w:val="00FC693F"/>
    <w:pPr>
      <w:ind w:left="720"/>
    </w:pPr>
  </w:style>
  <w:style w:type="paragraph" w:styleId="BodyText">
    <w:name w:val="Body Text"/>
    <w:basedOn w:val="Normal"/>
    <w:link w:val="BodyTextChar"/>
    <w:uiPriority w:val="99"/>
    <w:rsid w:val="00AA1D8D"/>
  </w:style>
  <w:style w:type="character" w:customStyle="1" w:styleId="BodyTextChar">
    <w:name w:val="Body Text Char"/>
    <w:basedOn w:val="DefaultParagraphFont"/>
    <w:link w:val="BodyText"/>
    <w:uiPriority w:val="99"/>
    <w:locked/>
    <w:rsid w:val="00AA1D8D"/>
  </w:style>
  <w:style w:type="paragraph" w:styleId="BodyText2">
    <w:name w:val="Body Text 2"/>
    <w:basedOn w:val="Normal"/>
    <w:link w:val="BodyText2Char"/>
    <w:uiPriority w:val="99"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AA1D8D"/>
  </w:style>
  <w:style w:type="paragraph" w:styleId="BodyText3">
    <w:name w:val="Body Text 3"/>
    <w:basedOn w:val="Normal"/>
    <w:link w:val="BodyText3Char"/>
    <w:uiPriority w:val="99"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AA1D8D"/>
    <w:rPr>
      <w:sz w:val="16"/>
      <w:szCs w:val="16"/>
    </w:rPr>
  </w:style>
  <w:style w:type="paragraph" w:styleId="List">
    <w:name w:val="List"/>
    <w:basedOn w:val="Normal"/>
    <w:uiPriority w:val="99"/>
    <w:rsid w:val="00AA1D8D"/>
    <w:pPr>
      <w:ind w:left="360" w:hanging="360"/>
    </w:pPr>
  </w:style>
  <w:style w:type="paragraph" w:styleId="List2">
    <w:name w:val="List 2"/>
    <w:basedOn w:val="Normal"/>
    <w:uiPriority w:val="99"/>
    <w:rsid w:val="00326F90"/>
    <w:pPr>
      <w:ind w:left="720" w:hanging="360"/>
    </w:pPr>
  </w:style>
  <w:style w:type="paragraph" w:styleId="List3">
    <w:name w:val="List 3"/>
    <w:basedOn w:val="Normal"/>
    <w:uiPriority w:val="99"/>
    <w:rsid w:val="00326F90"/>
    <w:pPr>
      <w:ind w:left="1080" w:hanging="360"/>
    </w:pPr>
  </w:style>
  <w:style w:type="paragraph" w:styleId="ListBullet">
    <w:name w:val="List Bullet"/>
    <w:basedOn w:val="Normal"/>
    <w:uiPriority w:val="99"/>
    <w:rsid w:val="00326F90"/>
    <w:pPr>
      <w:numPr>
        <w:numId w:val="7"/>
      </w:numPr>
    </w:pPr>
  </w:style>
  <w:style w:type="paragraph" w:styleId="ListBullet2">
    <w:name w:val="List Bullet 2"/>
    <w:basedOn w:val="Normal"/>
    <w:uiPriority w:val="99"/>
    <w:rsid w:val="00326F90"/>
    <w:pPr>
      <w:numPr>
        <w:numId w:val="8"/>
      </w:numPr>
    </w:pPr>
  </w:style>
  <w:style w:type="paragraph" w:styleId="ListBullet3">
    <w:name w:val="List Bullet 3"/>
    <w:basedOn w:val="Normal"/>
    <w:uiPriority w:val="99"/>
    <w:rsid w:val="00326F90"/>
    <w:pPr>
      <w:numPr>
        <w:numId w:val="9"/>
      </w:numPr>
    </w:pPr>
  </w:style>
  <w:style w:type="paragraph" w:styleId="ListNumber">
    <w:name w:val="List Number"/>
    <w:basedOn w:val="Normal"/>
    <w:uiPriority w:val="99"/>
    <w:rsid w:val="00326F90"/>
    <w:pPr>
      <w:numPr>
        <w:numId w:val="11"/>
      </w:numPr>
      <w:tabs>
        <w:tab w:val="clear" w:pos="720"/>
        <w:tab w:val="num" w:pos="360"/>
      </w:tabs>
      <w:ind w:left="360"/>
    </w:pPr>
  </w:style>
  <w:style w:type="paragraph" w:styleId="ListNumber2">
    <w:name w:val="List Number 2"/>
    <w:basedOn w:val="Normal"/>
    <w:uiPriority w:val="99"/>
    <w:rsid w:val="0029639D"/>
    <w:pPr>
      <w:numPr>
        <w:numId w:val="12"/>
      </w:numPr>
      <w:tabs>
        <w:tab w:val="clear" w:pos="1080"/>
        <w:tab w:val="num" w:pos="720"/>
      </w:tabs>
      <w:ind w:left="720"/>
    </w:pPr>
  </w:style>
  <w:style w:type="paragraph" w:styleId="ListNumber3">
    <w:name w:val="List Number 3"/>
    <w:basedOn w:val="Normal"/>
    <w:uiPriority w:val="99"/>
    <w:rsid w:val="0029639D"/>
    <w:pPr>
      <w:numPr>
        <w:numId w:val="13"/>
      </w:numPr>
      <w:tabs>
        <w:tab w:val="clear" w:pos="360"/>
        <w:tab w:val="num" w:pos="1080"/>
      </w:tabs>
      <w:ind w:left="1080"/>
    </w:pPr>
  </w:style>
  <w:style w:type="paragraph" w:styleId="ListContinue">
    <w:name w:val="List Continue"/>
    <w:basedOn w:val="Normal"/>
    <w:uiPriority w:val="99"/>
    <w:rsid w:val="0029639D"/>
    <w:pPr>
      <w:ind w:left="360"/>
    </w:pPr>
  </w:style>
  <w:style w:type="paragraph" w:styleId="ListContinue2">
    <w:name w:val="List Continue 2"/>
    <w:basedOn w:val="Normal"/>
    <w:uiPriority w:val="99"/>
    <w:rsid w:val="0029639D"/>
    <w:pPr>
      <w:ind w:left="720"/>
    </w:pPr>
  </w:style>
  <w:style w:type="paragraph" w:styleId="ListContinue3">
    <w:name w:val="List Continue 3"/>
    <w:basedOn w:val="Normal"/>
    <w:uiPriority w:val="99"/>
    <w:rsid w:val="0029639D"/>
    <w:pPr>
      <w:ind w:left="1080"/>
    </w:pPr>
  </w:style>
  <w:style w:type="paragraph" w:styleId="MacroText">
    <w:name w:val="macro"/>
    <w:link w:val="MacroTextChar"/>
    <w:uiPriority w:val="99"/>
    <w:semiHidden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cs="Courier"/>
      <w:sz w:val="20"/>
      <w:szCs w:val="20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locked/>
    <w:rsid w:val="0029639D"/>
    <w:rPr>
      <w:rFonts w:ascii="Courier" w:hAnsi="Courier" w:cs="Courier"/>
      <w:lang w:val="en-US" w:eastAsia="en-US"/>
    </w:rPr>
  </w:style>
  <w:style w:type="paragraph" w:styleId="Quote">
    <w:name w:val="Quote"/>
    <w:basedOn w:val="Normal"/>
    <w:next w:val="Normal"/>
    <w:link w:val="QuoteChar"/>
    <w:uiPriority w:val="9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locked/>
    <w:rsid w:val="00FC693F"/>
    <w:rPr>
      <w:i/>
      <w:iCs/>
      <w:color w:val="000000"/>
    </w:rPr>
  </w:style>
  <w:style w:type="paragraph" w:styleId="Caption">
    <w:name w:val="caption"/>
    <w:basedOn w:val="Normal"/>
    <w:next w:val="Normal"/>
    <w:uiPriority w:val="99"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99"/>
    <w:qFormat/>
    <w:rsid w:val="00FC693F"/>
    <w:rPr>
      <w:b/>
      <w:bCs/>
    </w:rPr>
  </w:style>
  <w:style w:type="character" w:styleId="Emphasis">
    <w:name w:val="Emphasis"/>
    <w:basedOn w:val="DefaultParagraphFont"/>
    <w:uiPriority w:val="99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9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99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99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99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FC693F"/>
    <w:pPr>
      <w:outlineLvl w:val="9"/>
    </w:pPr>
  </w:style>
  <w:style w:type="table" w:styleId="TableGrid">
    <w:name w:val="Table Grid"/>
    <w:basedOn w:val="TableNormal"/>
    <w:uiPriority w:val="99"/>
    <w:rsid w:val="00FC693F"/>
    <w:rPr>
      <w:rFonts w:cs="Cambr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99"/>
    <w:rsid w:val="00FC693F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rsid w:val="00FC693F"/>
    <w:rPr>
      <w:rFonts w:cs="Cambria"/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99"/>
    <w:rsid w:val="00FC693F"/>
    <w:rPr>
      <w:rFonts w:cs="Cambria"/>
      <w:color w:val="943634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99"/>
    <w:rsid w:val="00FC693F"/>
    <w:rPr>
      <w:rFonts w:cs="Cambria"/>
      <w:color w:val="76923C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99"/>
    <w:rsid w:val="00FC693F"/>
    <w:rPr>
      <w:rFonts w:cs="Cambria"/>
      <w:color w:val="5F497A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99"/>
    <w:rsid w:val="00FC693F"/>
    <w:rPr>
      <w:rFonts w:cs="Cambria"/>
      <w:color w:val="31849B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99"/>
    <w:rsid w:val="00FC693F"/>
    <w:rPr>
      <w:rFonts w:cs="Cambria"/>
      <w:color w:val="E36C0A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99"/>
    <w:rsid w:val="00FC693F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99"/>
    <w:rsid w:val="00FC693F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" w:hAnsi="Calibri" w:cs="Calibri"/>
        <w:b/>
        <w:bCs/>
      </w:rPr>
    </w:tblStylePr>
    <w:tblStylePr w:type="lastCol">
      <w:rPr>
        <w:rFonts w:ascii="Calibri" w:eastAsia="MS Gothi" w:hAnsi="Calibri" w:cs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" w:hAnsi="Calibri" w:cs="Calibri"/>
        <w:b/>
        <w:bCs/>
      </w:rPr>
    </w:tblStylePr>
    <w:tblStylePr w:type="lastCol">
      <w:rPr>
        <w:rFonts w:ascii="Calibri" w:eastAsia="MS Gothi" w:hAnsi="Calibri" w:cs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" w:hAnsi="Calibri" w:cs="Calibri"/>
        <w:b/>
        <w:bCs/>
      </w:rPr>
    </w:tblStylePr>
    <w:tblStylePr w:type="lastCol">
      <w:rPr>
        <w:rFonts w:ascii="Calibri" w:eastAsia="MS Gothi" w:hAnsi="Calibri" w:cs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" w:hAnsi="Calibri" w:cs="Calibri"/>
        <w:b/>
        <w:bCs/>
      </w:rPr>
    </w:tblStylePr>
    <w:tblStylePr w:type="lastCol">
      <w:rPr>
        <w:rFonts w:ascii="Calibri" w:eastAsia="MS Gothi" w:hAnsi="Calibri" w:cs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" w:hAnsi="Calibri" w:cs="Calibri"/>
        <w:b/>
        <w:bCs/>
      </w:rPr>
    </w:tblStylePr>
    <w:tblStylePr w:type="lastCol">
      <w:rPr>
        <w:rFonts w:ascii="Calibri" w:eastAsia="MS Gothi" w:hAnsi="Calibri" w:cs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" w:hAnsi="Calibri" w:cs="Calibri"/>
        <w:b/>
        <w:bCs/>
      </w:rPr>
    </w:tblStylePr>
    <w:tblStylePr w:type="lastCol">
      <w:rPr>
        <w:rFonts w:ascii="Calibri" w:eastAsia="MS Gothi" w:hAnsi="Calibri" w:cs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libri" w:eastAsia="MS Gothi" w:hAnsi="Calibri" w:cs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" w:hAnsi="Calibri" w:cs="Calibri"/>
        <w:b/>
        <w:bCs/>
      </w:rPr>
    </w:tblStylePr>
    <w:tblStylePr w:type="lastCol">
      <w:rPr>
        <w:rFonts w:ascii="Calibri" w:eastAsia="MS Gothi" w:hAnsi="Calibri" w:cs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MediumShading1">
    <w:name w:val="Medium Shading 1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" w:hAnsi="Calibri" w:cs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99"/>
    <w:rsid w:val="00CB0664"/>
    <w:rPr>
      <w:rFonts w:ascii="Calibri" w:eastAsia="MS Gothi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99"/>
    <w:rsid w:val="00CB0664"/>
    <w:rPr>
      <w:rFonts w:cs="Cambria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99"/>
    <w:rsid w:val="00CB0664"/>
    <w:rPr>
      <w:rFonts w:cs="Cambria"/>
      <w:color w:val="FFFFFF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99"/>
    <w:rsid w:val="00CB0664"/>
    <w:rPr>
      <w:rFonts w:cs="Cambria"/>
      <w:color w:val="FFFFFF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99"/>
    <w:rsid w:val="00CB0664"/>
    <w:rPr>
      <w:rFonts w:cs="Cambria"/>
      <w:color w:val="FFFFFF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99"/>
    <w:rsid w:val="00CB0664"/>
    <w:rPr>
      <w:rFonts w:cs="Cambria"/>
      <w:color w:val="FFFFFF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99"/>
    <w:rsid w:val="00CB0664"/>
    <w:rPr>
      <w:rFonts w:cs="Cambria"/>
      <w:color w:val="FFFFFF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99"/>
    <w:rsid w:val="00CB0664"/>
    <w:rPr>
      <w:rFonts w:cs="Cambria"/>
      <w:color w:val="FFFFFF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99"/>
    <w:rsid w:val="00CB0664"/>
    <w:rPr>
      <w:rFonts w:cs="Cambria"/>
      <w:color w:val="FFFFFF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99"/>
    <w:rsid w:val="00CB0664"/>
    <w:rPr>
      <w:rFonts w:cs="Cambria"/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3</Pages>
  <Words>868</Words>
  <Characters>4951</Characters>
  <Application>Microsoft Office Outlook</Application>
  <DocSecurity>0</DocSecurity>
  <Lines>0</Lines>
  <Paragraphs>0</Paragraphs>
  <ScaleCrop>false</ScaleCrop>
  <Company>Administrator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Spunti per la catechesi</dc:title>
  <dc:subject/>
  <dc:creator>python-docx</dc:creator>
  <cp:keywords/>
  <dc:description>generated by python-docx</dc:description>
  <cp:lastModifiedBy>Administrator</cp:lastModifiedBy>
  <cp:revision>2</cp:revision>
  <dcterms:created xsi:type="dcterms:W3CDTF">2026-10-27T07:47:00Z</dcterms:created>
  <dcterms:modified xsi:type="dcterms:W3CDTF">2026-10-27T07:47:00Z</dcterms:modified>
</cp:coreProperties>
</file>